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99" w:rsidRPr="004612B4" w:rsidRDefault="00B63899" w:rsidP="00B63899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B63899" w:rsidRDefault="00B63899" w:rsidP="00B63899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B63899" w:rsidRPr="003F64C0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B63899" w:rsidRPr="00F356D2" w:rsidRDefault="00B63899" w:rsidP="00B6389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B63899" w:rsidRPr="00F356D2" w:rsidRDefault="00B63899" w:rsidP="00B6389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B63899" w:rsidRPr="00F356D2" w:rsidRDefault="00B63899" w:rsidP="00B63899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B63899" w:rsidRPr="008E0548" w:rsidRDefault="00B63899" w:rsidP="00B6389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B63899" w:rsidRDefault="00B63899" w:rsidP="00B63899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</w:t>
      </w:r>
      <w:r>
        <w:rPr>
          <w:rFonts w:ascii="宋体" w:hAnsi="宋体" w:hint="eastAsia"/>
          <w:sz w:val="24"/>
          <w:szCs w:val="24"/>
        </w:rPr>
        <w:t>40401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B63899" w:rsidRPr="00F356D2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B63899" w:rsidRDefault="00B63899" w:rsidP="00B6389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B63899" w:rsidRDefault="00B63899" w:rsidP="00B6389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B63899" w:rsidRPr="00BB3C0B" w:rsidRDefault="00B63899" w:rsidP="00B63899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B63899" w:rsidRDefault="00B63899" w:rsidP="00B63899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</w:t>
      </w:r>
      <w:r w:rsidRPr="00BB3C0B">
        <w:rPr>
          <w:rFonts w:ascii="宋体" w:hAnsi="宋体" w:cs="仿宋_GB2312" w:hint="eastAsia"/>
          <w:b/>
          <w:bCs/>
          <w:sz w:val="24"/>
        </w:rPr>
        <w:t>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</w:t>
      </w:r>
      <w:r w:rsidRPr="00BB3C0B">
        <w:rPr>
          <w:rFonts w:ascii="宋体" w:hAnsi="宋体" w:cs="仿宋_GB2312" w:hint="eastAsia"/>
          <w:bCs/>
          <w:sz w:val="24"/>
        </w:rPr>
        <w:t xml:space="preserve"> </w:t>
      </w:r>
      <w:r w:rsidRPr="00BB3C0B">
        <w:rPr>
          <w:rFonts w:ascii="宋体" w:hAnsi="宋体" w:cs="仿宋_GB2312" w:hint="eastAsia"/>
          <w:bCs/>
          <w:sz w:val="24"/>
        </w:rPr>
        <w:t>质量认证和质量认证体系，并提供产品技术资料</w:t>
      </w:r>
      <w:r w:rsidRPr="00BB3C0B">
        <w:rPr>
          <w:rFonts w:ascii="宋体" w:hAnsi="宋体" w:cs="仿宋_GB2312" w:hint="eastAsia"/>
          <w:bCs/>
          <w:sz w:val="24"/>
        </w:rPr>
        <w:t>(</w:t>
      </w:r>
      <w:r w:rsidRPr="00BB3C0B">
        <w:rPr>
          <w:rFonts w:ascii="宋体" w:hAnsi="宋体" w:cs="仿宋_GB2312" w:hint="eastAsia"/>
          <w:bCs/>
          <w:sz w:val="24"/>
        </w:rPr>
        <w:t>包含安装说明书，产品装箱目录、产品口中文使用说明书、合格证及保修凭证等</w:t>
      </w:r>
      <w:r w:rsidRPr="00BB3C0B">
        <w:rPr>
          <w:rFonts w:ascii="宋体" w:hAnsi="宋体" w:cs="仿宋_GB2312" w:hint="eastAsia"/>
          <w:bCs/>
          <w:sz w:val="24"/>
        </w:rPr>
        <w:t>)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B63899" w:rsidRDefault="00B63899" w:rsidP="00B63899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</w:t>
      </w:r>
      <w:r w:rsidRPr="00BB3C0B">
        <w:rPr>
          <w:rFonts w:ascii="宋体" w:hAnsi="宋体" w:cs="仿宋_GB2312" w:hint="eastAsia"/>
          <w:b/>
          <w:bCs/>
          <w:sz w:val="24"/>
        </w:rPr>
        <w:t>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B63899" w:rsidRDefault="00B63899" w:rsidP="00B63899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B63899" w:rsidRPr="008B1793" w:rsidRDefault="00B63899" w:rsidP="00B63899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</w:t>
      </w:r>
      <w:r>
        <w:rPr>
          <w:rFonts w:ascii="宋体" w:hAnsi="宋体" w:cs="仿宋_GB2312" w:hint="eastAsia"/>
          <w:bCs/>
          <w:sz w:val="24"/>
        </w:rPr>
        <w:t>12</w:t>
      </w:r>
      <w:r>
        <w:rPr>
          <w:rFonts w:ascii="宋体" w:hAnsi="宋体" w:cs="仿宋_GB2312" w:hint="eastAsia"/>
          <w:bCs/>
          <w:sz w:val="24"/>
        </w:rPr>
        <w:t>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B63899" w:rsidRPr="00F356D2" w:rsidRDefault="00B63899" w:rsidP="00B6389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B63899" w:rsidRPr="00F356D2" w:rsidRDefault="00B63899" w:rsidP="00B6389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B63899" w:rsidRDefault="00B63899" w:rsidP="00B63899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B63899" w:rsidRPr="002F74EB" w:rsidRDefault="00B63899" w:rsidP="00B6389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B63899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汽修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B63899" w:rsidRPr="00B51DBD" w:rsidRDefault="00B63899" w:rsidP="00B6389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380"/>
        <w:gridCol w:w="1635"/>
        <w:gridCol w:w="750"/>
        <w:gridCol w:w="600"/>
        <w:gridCol w:w="675"/>
        <w:gridCol w:w="840"/>
        <w:gridCol w:w="1133"/>
        <w:gridCol w:w="742"/>
      </w:tblGrid>
      <w:tr w:rsidR="00B63899" w:rsidTr="00385971">
        <w:trPr>
          <w:trHeight w:val="90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675" w:type="dxa"/>
            <w:vAlign w:val="center"/>
          </w:tcPr>
          <w:p w:rsidR="00B63899" w:rsidRPr="00D73B35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金额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42" w:type="dxa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正泰热继电器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NR2-25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Files\\873908915\\Image\\C2C\\386C979B061C5AB8E3429A730AF51E90.jpg"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1FCE76E" wp14:editId="5E4709F3">
                  <wp:extent cx="572770" cy="572770"/>
                  <wp:effectExtent l="0" t="0" r="17780" b="17780"/>
                  <wp:docPr id="6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rPr>
          <w:trHeight w:val="90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正泰热过载继电器底座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NR2-25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安装座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Files\\873908915\\Image\\C2C\\F8E2B86EECC491CA0558AF6E97C2B17E.jpg"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6655A8D0" wp14:editId="7F3A15DD">
                  <wp:extent cx="695960" cy="695960"/>
                  <wp:effectExtent l="0" t="0" r="8890" b="8890"/>
                  <wp:docPr id="6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杯梳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Files\\873908915\\Image\\C2C\\471B29D4463D9B5615F99808874A6804.jpg"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7265CB79" wp14:editId="463BDB77">
                  <wp:extent cx="527685" cy="939165"/>
                  <wp:effectExtent l="0" t="0" r="5715" b="13335"/>
                  <wp:docPr id="63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接触器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CJX2-12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Files\\873908915\\Image\\C2C\\0F4EA62104BDB5EADF09BB994EFA4B35.jpg"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015F3D79" wp14:editId="3DC60B3F">
                  <wp:extent cx="524510" cy="524510"/>
                  <wp:effectExtent l="0" t="0" r="8890" b="8890"/>
                  <wp:docPr id="62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rPr>
          <w:trHeight w:val="731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小马建材管卡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直径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管卡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Files\\873908915\\Image\\C2C\\46186E8307B16DDE3E961E21412BDFAA.jpg"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71AA43E1" wp14:editId="2BFB0BCC">
                  <wp:extent cx="649605" cy="812800"/>
                  <wp:effectExtent l="0" t="0" r="17145" b="6350"/>
                  <wp:docPr id="90" name="图片 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U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型冷压端子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Sv1.5-5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instrText xml:space="preserve">INCLUDEPICTURE \d "C:\\Users\\Administrator\\Documents\\Tencent Files\\873908915\\Image\\C2C\\DFEAAFEBD3DBF1D35B963A9EF13BBC72.jpg" \* MERGEFORMATINET </w:instrTex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 wp14:anchorId="59004ABA" wp14:editId="7B3FB58E">
                  <wp:extent cx="638810" cy="762000"/>
                  <wp:effectExtent l="0" t="0" r="8890" b="0"/>
                  <wp:docPr id="92" name="图片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388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索爱数码播放器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s-318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00" w:type="dxa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instrText xml:space="preserve">INCLUDEPICTURE \d "C:\\Documents and Settings\\Administrator\\Application Data\\Tencent\\Users\\1305498321\\QQ\\WinTemp\\RichOle\\PKSYXT5)YA8]F{80IHI%6XF.png" \* MERGEFORMATINET </w:instrTex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6250FAE" wp14:editId="66D7733B">
                  <wp:extent cx="880110" cy="867410"/>
                  <wp:effectExtent l="0" t="0" r="15240" b="8890"/>
                  <wp:docPr id="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rPr>
          <w:trHeight w:val="1730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十字开关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HOKACN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 wp14:anchorId="726C8349" wp14:editId="47F57417">
                  <wp:extent cx="614680" cy="819150"/>
                  <wp:effectExtent l="0" t="0" r="13970" b="0"/>
                  <wp:docPr id="94" name="图片 64" descr="QQ图片2017062509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64" descr="QQ图片201706250906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参照亚龙设备样品</w:t>
            </w: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公牛插座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usb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插排多功能拖线板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B403U 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德国狮牌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LOWE工业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剪刀45度斜口剪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LOWE3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04</w:t>
            </w: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Y</w:t>
            </w:r>
            <w:r>
              <w:rPr>
                <w:rFonts w:cs="Times New Roman" w:hint="default"/>
                <w:b w:val="0"/>
                <w:color w:val="000000"/>
                <w:sz w:val="21"/>
                <w:szCs w:val="21"/>
              </w:rPr>
              <w:t>/HU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腾达千兆无线路由器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rPr>
                <w:rFonts w:cs="Times New Roman" w:hint="default"/>
                <w:b w:val="0"/>
                <w:color w:val="00000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sz w:val="21"/>
                <w:szCs w:val="21"/>
              </w:rPr>
              <w:t>AC10千兆无线路由器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ishine万向轮硬箱子旅行箱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color w:val="000000"/>
                <w:kern w:val="0"/>
                <w:sz w:val="21"/>
                <w:szCs w:val="21"/>
              </w:rPr>
              <w:t>全铝镁合金拉杆箱26寸磨砂银色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节能灯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西顿照明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LED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CET2706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7W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暖白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3000k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开孔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75mm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照明电路使用</w:t>
            </w: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沪工传感器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电感接近开关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型号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LJ12A3-4-Z/BX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（亚龙YL-235A型配件）</w:t>
            </w: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D-Z73L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正品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2E7377D7" wp14:editId="1EC932A6">
                  <wp:extent cx="585470" cy="493395"/>
                  <wp:effectExtent l="0" t="0" r="5080" b="1905"/>
                  <wp:docPr id="7" name="图片 7" descr="T1SFChXjdjXXc198g2_04481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1SFChXjdjXXc198g2_044812 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SMC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磁性开关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（亚龙YL-235A型配件）</w:t>
            </w: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D-C73L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正品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27A8BEFB" wp14:editId="0FB37143">
                  <wp:extent cx="564515" cy="564515"/>
                  <wp:effectExtent l="0" t="0" r="6985" b="6985"/>
                  <wp:docPr id="8" name="图片 8" descr="T1S1WfXgFoXXX0Pyg8_10103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T1S1WfXgFoXXX0Pyg8_101037 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B63899" w:rsidTr="00385971">
        <w:trPr>
          <w:trHeight w:val="1343"/>
        </w:trPr>
        <w:tc>
          <w:tcPr>
            <w:tcW w:w="631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马牌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水口钳</w:t>
            </w: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型号PL-726</w:t>
            </w:r>
          </w:p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6寸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center"/>
            </w:pP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B63899" w:rsidTr="00385971">
        <w:trPr>
          <w:trHeight w:val="90"/>
        </w:trPr>
        <w:tc>
          <w:tcPr>
            <w:tcW w:w="631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cs="Times New Roman" w:hint="default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接近开关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OBM-D07（曾用型号传感器GH1-1207NA）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件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 w:val="0"/>
                <w:bCs/>
                <w:noProof/>
                <w:kern w:val="0"/>
                <w:sz w:val="21"/>
                <w:szCs w:val="21"/>
              </w:rPr>
              <w:drawing>
                <wp:inline distT="0" distB="0" distL="114300" distR="114300" wp14:anchorId="720CD527" wp14:editId="715A33BF">
                  <wp:extent cx="588645" cy="554355"/>
                  <wp:effectExtent l="0" t="0" r="1905" b="17145"/>
                  <wp:docPr id="6" name="图片 6" descr="63735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73557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B63899" w:rsidRDefault="00B63899" w:rsidP="00385971">
            <w:pPr>
              <w:pStyle w:val="1"/>
              <w:shd w:val="clear" w:color="auto" w:fill="FFFFFF"/>
              <w:spacing w:before="0" w:beforeAutospacing="0" w:after="0" w:afterAutospacing="0" w:line="15" w:lineRule="atLeast"/>
              <w:jc w:val="center"/>
              <w:rPr>
                <w:rFonts w:hint="default"/>
                <w:color w:val="000000"/>
                <w:kern w:val="0"/>
                <w:szCs w:val="21"/>
              </w:rPr>
            </w:pPr>
          </w:p>
        </w:tc>
      </w:tr>
      <w:tr w:rsidR="00B63899" w:rsidTr="00385971">
        <w:trPr>
          <w:trHeight w:val="90"/>
        </w:trPr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公牛带线多用电源接线板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GN-604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插位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总控开关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</w:tcPr>
          <w:p w:rsidR="00B63899" w:rsidRDefault="00B63899" w:rsidP="00385971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c>
          <w:tcPr>
            <w:tcW w:w="631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8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墨盒</w:t>
            </w:r>
          </w:p>
        </w:tc>
        <w:tc>
          <w:tcPr>
            <w:tcW w:w="163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惠普</w:t>
            </w:r>
            <w:r>
              <w:rPr>
                <w:rFonts w:ascii="宋体" w:hAnsi="宋体" w:hint="eastAsia"/>
                <w:kern w:val="0"/>
                <w:szCs w:val="21"/>
              </w:rPr>
              <w:t>680</w:t>
            </w:r>
          </w:p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黑色</w:t>
            </w:r>
          </w:p>
        </w:tc>
        <w:tc>
          <w:tcPr>
            <w:tcW w:w="75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63899" w:rsidRDefault="00B63899" w:rsidP="003859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</w:tcPr>
          <w:p w:rsidR="00B63899" w:rsidRDefault="00B63899" w:rsidP="00385971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63899" w:rsidTr="00385971">
        <w:trPr>
          <w:trHeight w:val="710"/>
        </w:trPr>
        <w:tc>
          <w:tcPr>
            <w:tcW w:w="2011" w:type="dxa"/>
            <w:gridSpan w:val="2"/>
            <w:vAlign w:val="center"/>
          </w:tcPr>
          <w:p w:rsidR="00B63899" w:rsidRDefault="00B63899" w:rsidP="00385971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合计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（开票价）</w:t>
            </w:r>
          </w:p>
        </w:tc>
        <w:tc>
          <w:tcPr>
            <w:tcW w:w="6375" w:type="dxa"/>
            <w:gridSpan w:val="7"/>
            <w:vAlign w:val="center"/>
          </w:tcPr>
          <w:p w:rsidR="00B63899" w:rsidRDefault="00B63899" w:rsidP="00385971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（大写）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（￥：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 w:rsidRPr="00603A38"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instrText xml:space="preserve"> = sum(G2:G53) \* MERGEFORMAT </w:instrTex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fldChar w:fldCharType="end"/>
            </w:r>
          </w:p>
        </w:tc>
      </w:tr>
    </w:tbl>
    <w:p w:rsidR="00B63899" w:rsidRDefault="00B63899" w:rsidP="00B63899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B63899" w:rsidRPr="008B012A" w:rsidRDefault="00B63899" w:rsidP="00B63899">
      <w:pPr>
        <w:spacing w:line="520" w:lineRule="exact"/>
        <w:ind w:firstLineChars="1650" w:firstLine="3960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B63899" w:rsidRPr="001068F1" w:rsidRDefault="00B63899" w:rsidP="00B63899">
      <w:pPr>
        <w:spacing w:line="520" w:lineRule="exact"/>
        <w:ind w:firstLineChars="1650" w:firstLine="3960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B63899" w:rsidRPr="001068F1" w:rsidRDefault="00B63899" w:rsidP="00B63899">
      <w:pPr>
        <w:spacing w:line="520" w:lineRule="exact"/>
        <w:ind w:firstLineChars="1650" w:firstLine="3960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B63899" w:rsidRPr="00F870EF" w:rsidRDefault="00B63899" w:rsidP="00B63899">
      <w:pPr>
        <w:spacing w:line="520" w:lineRule="exact"/>
        <w:ind w:firstLineChars="1650" w:firstLine="3960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5F70AC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AC" w:rsidRDefault="005F70AC" w:rsidP="00B63899">
      <w:r>
        <w:separator/>
      </w:r>
    </w:p>
  </w:endnote>
  <w:endnote w:type="continuationSeparator" w:id="0">
    <w:p w:rsidR="005F70AC" w:rsidRDefault="005F70AC" w:rsidP="00B6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AC" w:rsidRDefault="005F70AC" w:rsidP="00B63899">
      <w:r>
        <w:separator/>
      </w:r>
    </w:p>
  </w:footnote>
  <w:footnote w:type="continuationSeparator" w:id="0">
    <w:p w:rsidR="005F70AC" w:rsidRDefault="005F70AC" w:rsidP="00B6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46"/>
    <w:rsid w:val="005F70AC"/>
    <w:rsid w:val="0065605D"/>
    <w:rsid w:val="007F4C46"/>
    <w:rsid w:val="00B63899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5D7B1F-39B0-4EE0-949B-1861829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899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3899"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8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3899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B63899"/>
    <w:rPr>
      <w:rFonts w:ascii="宋体" w:eastAsia="宋体" w:hAnsi="宋体" w:cs="宋体"/>
      <w:b/>
      <w:kern w:val="0"/>
      <w:sz w:val="27"/>
      <w:szCs w:val="27"/>
    </w:rPr>
  </w:style>
  <w:style w:type="paragraph" w:styleId="a7">
    <w:name w:val="Normal Indent"/>
    <w:basedOn w:val="a"/>
    <w:uiPriority w:val="99"/>
    <w:qFormat/>
    <w:rsid w:val="00B63899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2668</Characters>
  <Application>Microsoft Office Word</Application>
  <DocSecurity>0</DocSecurity>
  <Lines>22</Lines>
  <Paragraphs>6</Paragraphs>
  <ScaleCrop>false</ScaleCrop>
  <Company>MS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2018-04-23T02:05:00Z</dcterms:created>
  <dcterms:modified xsi:type="dcterms:W3CDTF">2018-04-23T02:05:00Z</dcterms:modified>
</cp:coreProperties>
</file>